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133"/>
        <w:gridCol w:w="5303"/>
      </w:tblGrid>
      <w:tr w:rsidR="00C26248" w:rsidRPr="00C26248" w14:paraId="204C6E23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2D3DC1C1" w14:textId="77777777" w:rsidR="00C26248" w:rsidRPr="00C26248" w:rsidRDefault="00C26248" w:rsidP="00AE7626">
            <w:pPr>
              <w:jc w:val="center"/>
              <w:rPr>
                <w:b/>
                <w:sz w:val="24"/>
                <w:szCs w:val="24"/>
              </w:rPr>
            </w:pPr>
            <w:r w:rsidRPr="00C26248"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133" w:type="dxa"/>
            <w:vAlign w:val="center"/>
          </w:tcPr>
          <w:p w14:paraId="353ED577" w14:textId="77777777" w:rsidR="00C26248" w:rsidRPr="00C26248" w:rsidRDefault="00C26248" w:rsidP="00AE7626">
            <w:pPr>
              <w:jc w:val="center"/>
              <w:rPr>
                <w:b/>
                <w:sz w:val="24"/>
                <w:szCs w:val="24"/>
              </w:rPr>
            </w:pPr>
            <w:r w:rsidRPr="00C26248">
              <w:rPr>
                <w:b/>
                <w:sz w:val="24"/>
                <w:szCs w:val="24"/>
              </w:rPr>
              <w:t>Ders İçeriği</w:t>
            </w:r>
          </w:p>
        </w:tc>
        <w:tc>
          <w:tcPr>
            <w:tcW w:w="5303" w:type="dxa"/>
            <w:vAlign w:val="center"/>
          </w:tcPr>
          <w:p w14:paraId="46901397" w14:textId="77777777" w:rsidR="00C26248" w:rsidRPr="00C26248" w:rsidRDefault="00C26248" w:rsidP="00AE7626">
            <w:pPr>
              <w:jc w:val="center"/>
              <w:rPr>
                <w:b/>
                <w:sz w:val="24"/>
                <w:szCs w:val="24"/>
              </w:rPr>
            </w:pPr>
            <w:r w:rsidRPr="00C26248">
              <w:rPr>
                <w:b/>
                <w:sz w:val="24"/>
                <w:szCs w:val="24"/>
              </w:rPr>
              <w:t>Önerilen Okumalar</w:t>
            </w:r>
          </w:p>
        </w:tc>
      </w:tr>
      <w:tr w:rsidR="00C26248" w:rsidRPr="00C26248" w14:paraId="61C47617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66D8901A" w14:textId="77777777" w:rsidR="00C26248" w:rsidRPr="00C26248" w:rsidRDefault="00C26248" w:rsidP="00AE7626">
            <w:pPr>
              <w:jc w:val="center"/>
              <w:rPr>
                <w:b/>
                <w:sz w:val="24"/>
                <w:szCs w:val="24"/>
              </w:rPr>
            </w:pPr>
            <w:r w:rsidRPr="00C262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33" w:type="dxa"/>
            <w:vAlign w:val="center"/>
          </w:tcPr>
          <w:p w14:paraId="1D1D1355" w14:textId="77777777" w:rsidR="00C26248" w:rsidRPr="00C26248" w:rsidRDefault="00C26248" w:rsidP="00AE7626">
            <w:pPr>
              <w:rPr>
                <w:sz w:val="24"/>
                <w:szCs w:val="24"/>
              </w:rPr>
            </w:pPr>
            <w:r w:rsidRPr="00C26248">
              <w:rPr>
                <w:sz w:val="24"/>
                <w:szCs w:val="24"/>
              </w:rPr>
              <w:t>Eleştirel Düşünme</w:t>
            </w:r>
          </w:p>
        </w:tc>
        <w:tc>
          <w:tcPr>
            <w:tcW w:w="5303" w:type="dxa"/>
            <w:vAlign w:val="center"/>
          </w:tcPr>
          <w:p w14:paraId="7F7B6E34" w14:textId="77777777" w:rsidR="00C26248" w:rsidRPr="00C26248" w:rsidRDefault="00C26248" w:rsidP="00C26248">
            <w:pPr>
              <w:numPr>
                <w:ilvl w:val="0"/>
                <w:numId w:val="1"/>
              </w:numPr>
              <w:ind w:left="307" w:hanging="284"/>
              <w:rPr>
                <w:bCs/>
                <w:iCs/>
                <w:sz w:val="24"/>
                <w:szCs w:val="24"/>
              </w:rPr>
            </w:pPr>
            <w:r w:rsidRPr="00C26248">
              <w:rPr>
                <w:bCs/>
                <w:iCs/>
                <w:sz w:val="24"/>
                <w:szCs w:val="24"/>
              </w:rPr>
              <w:t xml:space="preserve">Akbıyık, C., &amp; Seferoğlu, S. S. (2002). Eleştirel Düşünme Eğilimleri </w:t>
            </w:r>
            <w:proofErr w:type="gramStart"/>
            <w:r w:rsidRPr="00C26248">
              <w:rPr>
                <w:bCs/>
                <w:iCs/>
                <w:sz w:val="24"/>
                <w:szCs w:val="24"/>
              </w:rPr>
              <w:t>Ve</w:t>
            </w:r>
            <w:proofErr w:type="gramEnd"/>
            <w:r w:rsidRPr="00C26248">
              <w:rPr>
                <w:bCs/>
                <w:iCs/>
                <w:sz w:val="24"/>
                <w:szCs w:val="24"/>
              </w:rPr>
              <w:t xml:space="preserve"> Akademik Başarı. Çukurova Üniversitesi Eğitim Fakültesi Dergisi 3(32), 90-99.</w:t>
            </w:r>
          </w:p>
          <w:p w14:paraId="3D3FC849" w14:textId="77777777" w:rsidR="00C26248" w:rsidRPr="00C26248" w:rsidRDefault="00C26248" w:rsidP="00C26248">
            <w:pPr>
              <w:numPr>
                <w:ilvl w:val="0"/>
                <w:numId w:val="1"/>
              </w:numPr>
              <w:ind w:left="307" w:hanging="284"/>
              <w:rPr>
                <w:bCs/>
                <w:iCs/>
                <w:sz w:val="24"/>
                <w:szCs w:val="24"/>
              </w:rPr>
            </w:pPr>
            <w:proofErr w:type="spellStart"/>
            <w:r w:rsidRPr="00C26248">
              <w:rPr>
                <w:bCs/>
                <w:iCs/>
                <w:sz w:val="24"/>
                <w:szCs w:val="24"/>
              </w:rPr>
              <w:t>Nosich</w:t>
            </w:r>
            <w:proofErr w:type="spellEnd"/>
            <w:r w:rsidRPr="00C26248">
              <w:rPr>
                <w:bCs/>
                <w:iCs/>
                <w:sz w:val="24"/>
                <w:szCs w:val="24"/>
              </w:rPr>
              <w:t xml:space="preserve">, G. M. (2018). </w:t>
            </w:r>
            <w:proofErr w:type="spellStart"/>
            <w:r w:rsidRPr="00C26248">
              <w:rPr>
                <w:bCs/>
                <w:iCs/>
                <w:sz w:val="24"/>
                <w:szCs w:val="24"/>
              </w:rPr>
              <w:t>Disiplinlerarası</w:t>
            </w:r>
            <w:proofErr w:type="spellEnd"/>
            <w:r w:rsidRPr="00C26248">
              <w:rPr>
                <w:bCs/>
                <w:iCs/>
                <w:sz w:val="24"/>
                <w:szCs w:val="24"/>
              </w:rPr>
              <w:t xml:space="preserve"> Eleştirel Düşünme Rehberi. Anı Yayıncılık</w:t>
            </w:r>
          </w:p>
          <w:p w14:paraId="52F37B0D" w14:textId="77777777" w:rsidR="00C26248" w:rsidRPr="00C26248" w:rsidRDefault="00C26248" w:rsidP="00C26248">
            <w:pPr>
              <w:numPr>
                <w:ilvl w:val="0"/>
                <w:numId w:val="1"/>
              </w:numPr>
              <w:ind w:left="307" w:hanging="284"/>
              <w:rPr>
                <w:bCs/>
                <w:iCs/>
                <w:sz w:val="24"/>
                <w:szCs w:val="24"/>
              </w:rPr>
            </w:pPr>
            <w:r w:rsidRPr="00C26248">
              <w:rPr>
                <w:bCs/>
                <w:iCs/>
                <w:sz w:val="24"/>
                <w:szCs w:val="24"/>
              </w:rPr>
              <w:t xml:space="preserve">Özdemir, N. (2023). Eleştirel düşünme eğitimi ile ilgili ortaokul matematik öğretmenlerinin görüşleri.  </w:t>
            </w:r>
            <w:r w:rsidRPr="00C26248">
              <w:rPr>
                <w:sz w:val="24"/>
                <w:szCs w:val="24"/>
              </w:rPr>
              <w:t>(Yayımlanmamış Yüksek Lisans Tezi). Gazi Üniversitesi / Eğitim Bilimleri Enstitüsü (sayfa 12-20)</w:t>
            </w:r>
          </w:p>
        </w:tc>
      </w:tr>
    </w:tbl>
    <w:p w14:paraId="0F938437" w14:textId="77777777" w:rsidR="002760A6" w:rsidRPr="00C26248" w:rsidRDefault="002760A6">
      <w:pPr>
        <w:rPr>
          <w:sz w:val="24"/>
          <w:szCs w:val="24"/>
        </w:rPr>
      </w:pPr>
    </w:p>
    <w:p w14:paraId="0AFB1397" w14:textId="77777777" w:rsidR="00C26248" w:rsidRPr="00C26248" w:rsidRDefault="00C26248" w:rsidP="00C26248">
      <w:pPr>
        <w:jc w:val="both"/>
        <w:rPr>
          <w:b/>
          <w:sz w:val="24"/>
          <w:szCs w:val="24"/>
        </w:rPr>
      </w:pPr>
      <w:r w:rsidRPr="00C26248">
        <w:rPr>
          <w:b/>
          <w:sz w:val="24"/>
          <w:szCs w:val="24"/>
        </w:rPr>
        <w:t>ELEŞTİREL DÜŞÜNME BECERİSİ</w:t>
      </w:r>
    </w:p>
    <w:p w14:paraId="1AEFBE67" w14:textId="77777777" w:rsidR="00C26248" w:rsidRDefault="00C26248">
      <w:pPr>
        <w:rPr>
          <w:sz w:val="24"/>
          <w:szCs w:val="24"/>
        </w:rPr>
      </w:pPr>
    </w:p>
    <w:p w14:paraId="25858A91" w14:textId="77777777" w:rsidR="00C26248" w:rsidRPr="00C26248" w:rsidRDefault="00C26248" w:rsidP="00C26248">
      <w:pPr>
        <w:jc w:val="both"/>
        <w:rPr>
          <w:sz w:val="24"/>
          <w:szCs w:val="24"/>
        </w:rPr>
      </w:pPr>
      <w:r w:rsidRPr="00C26248">
        <w:rPr>
          <w:sz w:val="24"/>
          <w:szCs w:val="24"/>
        </w:rPr>
        <w:t xml:space="preserve">Hızla gelişen sanayii çağına gelindiği 21.yy’da, bilim ve teknolojinin gelişmesiyle eleştirel düşünmenin önemi her geçen saniye biraz daha artmaktadır. </w:t>
      </w:r>
      <w:proofErr w:type="spellStart"/>
      <w:r w:rsidRPr="00C26248">
        <w:rPr>
          <w:sz w:val="24"/>
          <w:szCs w:val="24"/>
        </w:rPr>
        <w:t>Alanyazına</w:t>
      </w:r>
      <w:proofErr w:type="spellEnd"/>
      <w:r w:rsidRPr="00C26248">
        <w:rPr>
          <w:sz w:val="24"/>
          <w:szCs w:val="24"/>
        </w:rPr>
        <w:t xml:space="preserve"> bakıldığında eleştirel düşünmenin yeni bir kavram olmadığı ancak bu yüzyılda eleştirel düşünme becerisine ihtiyacın bariz biçimde arttığı gözlenmektedir (</w:t>
      </w:r>
      <w:proofErr w:type="spellStart"/>
      <w:r w:rsidRPr="00C26248">
        <w:rPr>
          <w:sz w:val="24"/>
          <w:szCs w:val="24"/>
        </w:rPr>
        <w:t>Fitriani</w:t>
      </w:r>
      <w:proofErr w:type="spellEnd"/>
      <w:r w:rsidRPr="00C26248">
        <w:rPr>
          <w:sz w:val="24"/>
          <w:szCs w:val="24"/>
        </w:rPr>
        <w:t xml:space="preserve">, </w:t>
      </w:r>
      <w:proofErr w:type="spellStart"/>
      <w:r w:rsidRPr="00C26248">
        <w:rPr>
          <w:sz w:val="24"/>
          <w:szCs w:val="24"/>
        </w:rPr>
        <w:t>Zubaidah</w:t>
      </w:r>
      <w:proofErr w:type="spellEnd"/>
      <w:r w:rsidRPr="00C26248">
        <w:rPr>
          <w:sz w:val="24"/>
          <w:szCs w:val="24"/>
        </w:rPr>
        <w:t xml:space="preserve">, </w:t>
      </w:r>
      <w:proofErr w:type="spellStart"/>
      <w:r w:rsidRPr="00C26248">
        <w:rPr>
          <w:sz w:val="24"/>
          <w:szCs w:val="24"/>
        </w:rPr>
        <w:t>Susilo</w:t>
      </w:r>
      <w:proofErr w:type="spellEnd"/>
      <w:r w:rsidRPr="00C26248">
        <w:rPr>
          <w:sz w:val="24"/>
          <w:szCs w:val="24"/>
        </w:rPr>
        <w:t xml:space="preserve">, &amp; Al </w:t>
      </w:r>
      <w:proofErr w:type="spellStart"/>
      <w:r w:rsidRPr="00C26248">
        <w:rPr>
          <w:sz w:val="24"/>
          <w:szCs w:val="24"/>
        </w:rPr>
        <w:t>Muhdhar</w:t>
      </w:r>
      <w:proofErr w:type="spellEnd"/>
      <w:r w:rsidRPr="00C26248">
        <w:rPr>
          <w:sz w:val="24"/>
          <w:szCs w:val="24"/>
        </w:rPr>
        <w:t xml:space="preserve">, 2020; </w:t>
      </w:r>
      <w:proofErr w:type="spellStart"/>
      <w:r w:rsidRPr="00C26248">
        <w:rPr>
          <w:sz w:val="24"/>
          <w:szCs w:val="24"/>
        </w:rPr>
        <w:t>Palavan</w:t>
      </w:r>
      <w:proofErr w:type="spellEnd"/>
      <w:r w:rsidRPr="00C26248">
        <w:rPr>
          <w:sz w:val="24"/>
          <w:szCs w:val="24"/>
        </w:rPr>
        <w:t xml:space="preserve">, 2020; </w:t>
      </w:r>
      <w:proofErr w:type="spellStart"/>
      <w:r w:rsidRPr="00C26248">
        <w:rPr>
          <w:sz w:val="24"/>
          <w:szCs w:val="24"/>
        </w:rPr>
        <w:t>Snyder</w:t>
      </w:r>
      <w:proofErr w:type="spellEnd"/>
      <w:r w:rsidRPr="00C26248">
        <w:rPr>
          <w:sz w:val="24"/>
          <w:szCs w:val="24"/>
        </w:rPr>
        <w:t xml:space="preserve"> &amp; </w:t>
      </w:r>
      <w:proofErr w:type="spellStart"/>
      <w:r w:rsidRPr="00C26248">
        <w:rPr>
          <w:sz w:val="24"/>
          <w:szCs w:val="24"/>
        </w:rPr>
        <w:t>Snyder</w:t>
      </w:r>
      <w:proofErr w:type="spellEnd"/>
      <w:r w:rsidRPr="00C26248">
        <w:rPr>
          <w:sz w:val="24"/>
          <w:szCs w:val="24"/>
        </w:rPr>
        <w:t xml:space="preserve">, 2008). </w:t>
      </w:r>
      <w:proofErr w:type="spellStart"/>
      <w:r w:rsidRPr="00C26248">
        <w:rPr>
          <w:sz w:val="24"/>
          <w:szCs w:val="24"/>
        </w:rPr>
        <w:t>Ennis’e</w:t>
      </w:r>
      <w:proofErr w:type="spellEnd"/>
      <w:r w:rsidRPr="00C26248">
        <w:rPr>
          <w:sz w:val="24"/>
          <w:szCs w:val="24"/>
        </w:rPr>
        <w:t xml:space="preserve"> göre eleştirel düşünme hem yetenekleri hem de eğilimleri içeren, aynı zamanda neye inanacağına ve ne yapacağına karar verme eylemidir (</w:t>
      </w:r>
      <w:proofErr w:type="spellStart"/>
      <w:r w:rsidRPr="00C26248">
        <w:rPr>
          <w:sz w:val="24"/>
          <w:szCs w:val="24"/>
        </w:rPr>
        <w:t>Ennis</w:t>
      </w:r>
      <w:proofErr w:type="spellEnd"/>
      <w:r w:rsidRPr="00C26248">
        <w:rPr>
          <w:sz w:val="24"/>
          <w:szCs w:val="24"/>
        </w:rPr>
        <w:t xml:space="preserve">, 1991). </w:t>
      </w:r>
    </w:p>
    <w:p w14:paraId="4F3B0041" w14:textId="77777777" w:rsidR="00C26248" w:rsidRDefault="00C26248">
      <w:pPr>
        <w:rPr>
          <w:sz w:val="24"/>
          <w:szCs w:val="24"/>
        </w:rPr>
      </w:pPr>
    </w:p>
    <w:p w14:paraId="0405B579" w14:textId="26E57AD7" w:rsidR="00C26248" w:rsidRPr="00C26248" w:rsidRDefault="00C26248">
      <w:pPr>
        <w:rPr>
          <w:sz w:val="24"/>
          <w:szCs w:val="24"/>
        </w:rPr>
      </w:pPr>
      <w:r>
        <w:rPr>
          <w:sz w:val="24"/>
          <w:szCs w:val="24"/>
        </w:rPr>
        <w:t>Bu hafta eleştirel düşünme becerisi detaylıca ele alınıp, eleştirel düşünmenin alt boyutları da tartışılacaktır. Ayrıca eleştirel düşünmenin eğitimdeki önemine de dikkat çekilecektir.</w:t>
      </w:r>
    </w:p>
    <w:sectPr w:rsidR="00C26248" w:rsidRPr="00C2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54"/>
    <w:multiLevelType w:val="hybridMultilevel"/>
    <w:tmpl w:val="D5C2127E"/>
    <w:lvl w:ilvl="0" w:tplc="D53C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241"/>
    <w:multiLevelType w:val="hybridMultilevel"/>
    <w:tmpl w:val="082CE74E"/>
    <w:lvl w:ilvl="0" w:tplc="D888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33262">
    <w:abstractNumId w:val="0"/>
  </w:num>
  <w:num w:numId="2" w16cid:durableId="171916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A"/>
    <w:rsid w:val="002760A6"/>
    <w:rsid w:val="00432CDA"/>
    <w:rsid w:val="00C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B2F"/>
  <w15:chartTrackingRefBased/>
  <w15:docId w15:val="{605F58D5-BA52-41DF-B012-6EB8B43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2023-07-17T09:13:00Z</dcterms:created>
  <dcterms:modified xsi:type="dcterms:W3CDTF">2023-07-17T09:16:00Z</dcterms:modified>
</cp:coreProperties>
</file>